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0B" w:rsidRPr="00013A0B" w:rsidRDefault="00013A0B" w:rsidP="00013A0B">
      <w:pPr>
        <w:overflowPunct/>
        <w:jc w:val="right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ab/>
      </w:r>
    </w:p>
    <w:p w:rsidR="00013A0B" w:rsidRPr="00013A0B" w:rsidRDefault="00013A0B" w:rsidP="00013A0B">
      <w:pPr>
        <w:overflowPunct/>
        <w:jc w:val="right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013A0B" w:rsidRPr="00013A0B" w:rsidRDefault="00013A0B" w:rsidP="00013A0B">
      <w:pPr>
        <w:overflowPunct/>
        <w:jc w:val="right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13A0B" w:rsidRPr="00013A0B" w:rsidRDefault="00013A0B" w:rsidP="00013A0B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30"/>
          <w:sz w:val="48"/>
        </w:rPr>
      </w:pPr>
      <w:r w:rsidRPr="00013A0B">
        <w:rPr>
          <w:rFonts w:ascii="PT Astra Serif" w:hAnsi="PT Astra Serif"/>
          <w:b/>
          <w:spacing w:val="30"/>
          <w:sz w:val="48"/>
        </w:rPr>
        <w:t>ЗАКОН</w:t>
      </w:r>
    </w:p>
    <w:p w:rsidR="00013A0B" w:rsidRPr="00013A0B" w:rsidRDefault="00013A0B" w:rsidP="00013A0B">
      <w:pPr>
        <w:pStyle w:val="a8"/>
        <w:framePr w:wrap="notBeside"/>
        <w:rPr>
          <w:rFonts w:ascii="PT Astra Serif" w:hAnsi="PT Astra Serif"/>
        </w:rPr>
      </w:pPr>
      <w:r w:rsidRPr="00013A0B">
        <w:rPr>
          <w:rFonts w:ascii="PT Astra Serif" w:hAnsi="PT Astra Serif"/>
        </w:rPr>
        <w:t>САРАТОВСКОЙ ОБЛАСТИ</w:t>
      </w:r>
    </w:p>
    <w:p w:rsidR="00013A0B" w:rsidRDefault="00013A0B" w:rsidP="00013A0B">
      <w:pPr>
        <w:pStyle w:val="a5"/>
        <w:spacing w:after="360"/>
        <w:rPr>
          <w:rFonts w:ascii="PT Astra Serif" w:hAnsi="PT Astra Serif"/>
        </w:rPr>
      </w:pPr>
    </w:p>
    <w:p w:rsidR="00013A0B" w:rsidRPr="00013A0B" w:rsidRDefault="00013A0B" w:rsidP="00013A0B">
      <w:pPr>
        <w:pStyle w:val="a3"/>
      </w:pPr>
      <w:bookmarkStart w:id="0" w:name="_GoBack"/>
      <w:bookmarkEnd w:id="0"/>
    </w:p>
    <w:p w:rsidR="00013A0B" w:rsidRPr="00013A0B" w:rsidRDefault="00013A0B" w:rsidP="00013A0B">
      <w:pPr>
        <w:pStyle w:val="a3"/>
        <w:rPr>
          <w:rFonts w:ascii="PT Astra Serif" w:hAnsi="PT Astra Serif"/>
        </w:rPr>
      </w:pPr>
    </w:p>
    <w:p w:rsidR="00013A0B" w:rsidRPr="00013A0B" w:rsidRDefault="00013A0B" w:rsidP="00013A0B">
      <w:pPr>
        <w:pStyle w:val="a5"/>
        <w:spacing w:after="360"/>
        <w:rPr>
          <w:rFonts w:ascii="PT Astra Serif" w:hAnsi="PT Astra Serif"/>
          <w:b w:val="0"/>
          <w:szCs w:val="36"/>
        </w:rPr>
      </w:pPr>
      <w:r w:rsidRPr="00013A0B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705C39CB" wp14:editId="1D22078D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3A0B">
        <w:rPr>
          <w:rFonts w:ascii="PT Astra Serif" w:hAnsi="PT Astra Serif" w:cs="Times New Roman CYR"/>
          <w:b w:val="0"/>
          <w:bCs/>
          <w:szCs w:val="36"/>
        </w:rPr>
        <w:t xml:space="preserve">О  </w:t>
      </w:r>
      <w:proofErr w:type="gramStart"/>
      <w:r w:rsidRPr="00013A0B">
        <w:rPr>
          <w:rFonts w:ascii="PT Astra Serif" w:hAnsi="PT Astra Serif" w:cs="Times New Roman CYR"/>
          <w:b w:val="0"/>
          <w:bCs/>
          <w:szCs w:val="36"/>
        </w:rPr>
        <w:t>бюджете</w:t>
      </w:r>
      <w:proofErr w:type="gramEnd"/>
      <w:r w:rsidRPr="00013A0B">
        <w:rPr>
          <w:rFonts w:ascii="PT Astra Serif" w:hAnsi="PT Astra Serif" w:cs="Times New Roman CYR"/>
          <w:b w:val="0"/>
          <w:bCs/>
          <w:szCs w:val="36"/>
        </w:rPr>
        <w:t xml:space="preserve">  Территориального  фонда  обязательного      м</w:t>
      </w:r>
      <w:r w:rsidRPr="00013A0B">
        <w:rPr>
          <w:rFonts w:ascii="PT Astra Serif" w:hAnsi="PT Astra Serif" w:cs="Times New Roman CYR"/>
          <w:b w:val="0"/>
          <w:bCs/>
          <w:szCs w:val="36"/>
        </w:rPr>
        <w:t>е</w:t>
      </w:r>
      <w:r w:rsidRPr="00013A0B">
        <w:rPr>
          <w:rFonts w:ascii="PT Astra Serif" w:hAnsi="PT Astra Serif" w:cs="Times New Roman CYR"/>
          <w:b w:val="0"/>
          <w:bCs/>
          <w:szCs w:val="36"/>
        </w:rPr>
        <w:t xml:space="preserve">дицинского страхования  Саратовской  области  на 2023 год </w:t>
      </w:r>
      <w:r w:rsidRPr="00013A0B">
        <w:rPr>
          <w:rFonts w:ascii="PT Astra Serif" w:hAnsi="PT Astra Serif"/>
          <w:b w:val="0"/>
          <w:szCs w:val="36"/>
        </w:rPr>
        <w:t>и на плановый пер</w:t>
      </w:r>
      <w:r w:rsidRPr="00013A0B">
        <w:rPr>
          <w:rFonts w:ascii="PT Astra Serif" w:hAnsi="PT Astra Serif"/>
          <w:b w:val="0"/>
          <w:szCs w:val="36"/>
        </w:rPr>
        <w:t>и</w:t>
      </w:r>
      <w:r w:rsidRPr="00013A0B">
        <w:rPr>
          <w:rFonts w:ascii="PT Astra Serif" w:hAnsi="PT Astra Serif"/>
          <w:b w:val="0"/>
          <w:szCs w:val="36"/>
        </w:rPr>
        <w:t>од 2024 и 2025 годов</w:t>
      </w: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013A0B" w:rsidRPr="00013A0B" w:rsidRDefault="00013A0B" w:rsidP="00013A0B">
      <w:pPr>
        <w:jc w:val="center"/>
        <w:rPr>
          <w:rFonts w:ascii="PT Astra Serif" w:hAnsi="PT Astra Serif"/>
          <w:b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>Статья 1. Основные характеристики бюджета Территориального  фонда обязательного  медицинского  страхования Саратовской         области на 2023</w:t>
      </w:r>
      <w:r w:rsidRPr="00013A0B">
        <w:rPr>
          <w:rFonts w:ascii="PT Astra Serif" w:hAnsi="PT Astra Serif" w:cs="Times New Roman CYR"/>
          <w:b/>
          <w:bCs/>
          <w:color w:val="FF0000"/>
          <w:sz w:val="28"/>
          <w:szCs w:val="28"/>
        </w:rPr>
        <w:t xml:space="preserve"> 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год </w:t>
      </w:r>
      <w:r w:rsidRPr="00013A0B">
        <w:rPr>
          <w:rFonts w:ascii="PT Astra Serif" w:hAnsi="PT Astra Serif"/>
          <w:b/>
          <w:sz w:val="28"/>
          <w:szCs w:val="28"/>
        </w:rPr>
        <w:t>и на плановый пер</w:t>
      </w:r>
      <w:r w:rsidRPr="00013A0B">
        <w:rPr>
          <w:rFonts w:ascii="PT Astra Serif" w:hAnsi="PT Astra Serif"/>
          <w:b/>
          <w:sz w:val="28"/>
          <w:szCs w:val="28"/>
        </w:rPr>
        <w:t>и</w:t>
      </w:r>
      <w:r w:rsidRPr="00013A0B">
        <w:rPr>
          <w:rFonts w:ascii="PT Astra Serif" w:hAnsi="PT Astra Serif"/>
          <w:b/>
          <w:sz w:val="28"/>
          <w:szCs w:val="28"/>
        </w:rPr>
        <w:t>од 2024 и 2025 годов</w:t>
      </w: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/>
          <w:sz w:val="28"/>
          <w:szCs w:val="28"/>
        </w:rPr>
      </w:pP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  <w:t>1. </w:t>
      </w:r>
      <w:r w:rsidRPr="00013A0B">
        <w:rPr>
          <w:rFonts w:ascii="PT Astra Serif" w:hAnsi="PT Astra Serif" w:cs="Times New Roman CYR"/>
          <w:sz w:val="28"/>
          <w:szCs w:val="28"/>
        </w:rPr>
        <w:t>Утвердить основные характеристики бюджета Территориального фонда обязательного медицинского страхования Саратовской области (далее – Фонд) на 2023 год:</w:t>
      </w: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PT Astra Serif" w:hAnsi="PT Astra Serif" w:cs="Times New Roman CYR"/>
          <w:bCs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 xml:space="preserve"> </w:t>
      </w:r>
      <w:r w:rsidRPr="00013A0B">
        <w:rPr>
          <w:rFonts w:ascii="PT Astra Serif" w:hAnsi="PT Astra Serif"/>
          <w:sz w:val="28"/>
          <w:szCs w:val="28"/>
        </w:rPr>
        <w:tab/>
      </w:r>
      <w:proofErr w:type="gramStart"/>
      <w:r w:rsidRPr="00013A0B">
        <w:rPr>
          <w:rFonts w:ascii="PT Astra Serif" w:hAnsi="PT Astra Serif" w:cs="Times New Roman CYR"/>
          <w:sz w:val="28"/>
          <w:szCs w:val="28"/>
        </w:rPr>
        <w:t>общий объем доходов бюджета Фонда в сумме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 37 321 154,9 тыс. рублей</w:t>
      </w:r>
      <w:r w:rsidRPr="00013A0B">
        <w:rPr>
          <w:rFonts w:ascii="PT Astra Serif" w:hAnsi="PT Astra Serif" w:cs="Times New Roman CYR"/>
          <w:sz w:val="28"/>
          <w:szCs w:val="28"/>
        </w:rPr>
        <w:t>, в том числе за счет безвозмездных поступлений от других бюджетов бюджетной системы Российской Федерации в сумме 37 168 936,8 тыс. рублей, в том числе за счет межбюджетных трансфертов, получаемых из бюджета Федерального фонда обязательного медицинского страхования в сумме 36 822 066,4 тыс. рублей и из других бюджетов бюджетной</w:t>
      </w:r>
      <w:proofErr w:type="gramEnd"/>
      <w:r w:rsidRPr="00013A0B">
        <w:rPr>
          <w:rFonts w:ascii="PT Astra Serif" w:hAnsi="PT Astra Serif" w:cs="Times New Roman CYR"/>
          <w:sz w:val="28"/>
          <w:szCs w:val="28"/>
        </w:rPr>
        <w:t xml:space="preserve"> системы Российской Федерации в сумме 346 870,4 тыс. рублей</w:t>
      </w:r>
      <w:r w:rsidRPr="00013A0B">
        <w:rPr>
          <w:rFonts w:ascii="PT Astra Serif" w:hAnsi="PT Astra Serif" w:cs="Times New Roman CYR"/>
          <w:bCs/>
          <w:sz w:val="28"/>
          <w:szCs w:val="28"/>
        </w:rPr>
        <w:t>;</w:t>
      </w:r>
    </w:p>
    <w:p w:rsidR="00013A0B" w:rsidRPr="00013A0B" w:rsidRDefault="00013A0B" w:rsidP="00013A0B">
      <w:pPr>
        <w:tabs>
          <w:tab w:val="left" w:pos="1095"/>
        </w:tabs>
        <w:suppressAutoHyphens/>
        <w:overflowPunct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b/>
          <w:bCs/>
          <w:sz w:val="28"/>
          <w:szCs w:val="28"/>
        </w:rPr>
        <w:t xml:space="preserve">          </w:t>
      </w:r>
      <w:r w:rsidRPr="00013A0B">
        <w:rPr>
          <w:rFonts w:ascii="PT Astra Serif" w:hAnsi="PT Astra Serif" w:cs="Times New Roman CYR"/>
          <w:sz w:val="28"/>
          <w:szCs w:val="28"/>
        </w:rPr>
        <w:t xml:space="preserve">общий объем расходов бюджета Фонда в сумме </w:t>
      </w:r>
      <w:r w:rsidRPr="00013A0B">
        <w:rPr>
          <w:rFonts w:ascii="PT Astra Serif" w:hAnsi="PT Astra Serif" w:cs="Times New Roman CYR"/>
          <w:b/>
          <w:sz w:val="28"/>
          <w:szCs w:val="28"/>
        </w:rPr>
        <w:t xml:space="preserve">37 321 154,9 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>тыс. рублей</w:t>
      </w:r>
      <w:r w:rsidRPr="00013A0B">
        <w:rPr>
          <w:rFonts w:ascii="PT Astra Serif" w:hAnsi="PT Astra Serif" w:cs="Times New Roman CYR"/>
          <w:sz w:val="28"/>
          <w:szCs w:val="28"/>
        </w:rPr>
        <w:t>.</w:t>
      </w:r>
    </w:p>
    <w:p w:rsidR="00013A0B" w:rsidRPr="00013A0B" w:rsidRDefault="00013A0B" w:rsidP="00013A0B">
      <w:pPr>
        <w:tabs>
          <w:tab w:val="left" w:pos="1095"/>
        </w:tabs>
        <w:suppressAutoHyphens/>
        <w:overflowPunct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 w:cs="Times New Roman CYR"/>
          <w:sz w:val="28"/>
          <w:szCs w:val="28"/>
        </w:rPr>
        <w:t xml:space="preserve">          2. Утвердить основные характеристики бюджета Фонда на плановый период 2024 и 2025 годов:</w:t>
      </w: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PT Astra Serif" w:hAnsi="PT Astra Serif" w:cs="Times New Roman CYR"/>
          <w:bCs/>
          <w:sz w:val="28"/>
          <w:szCs w:val="28"/>
        </w:rPr>
      </w:pPr>
      <w:r w:rsidRPr="00013A0B">
        <w:rPr>
          <w:rFonts w:ascii="PT Astra Serif" w:hAnsi="PT Astra Serif"/>
          <w:sz w:val="22"/>
          <w:szCs w:val="22"/>
        </w:rPr>
        <w:tab/>
      </w:r>
      <w:proofErr w:type="gramStart"/>
      <w:r w:rsidRPr="00013A0B">
        <w:rPr>
          <w:rFonts w:ascii="PT Astra Serif" w:hAnsi="PT Astra Serif" w:cs="Times New Roman CYR"/>
          <w:sz w:val="28"/>
          <w:szCs w:val="28"/>
        </w:rPr>
        <w:t>на 2024 год</w:t>
      </w:r>
      <w:r w:rsidRPr="00013A0B">
        <w:rPr>
          <w:rFonts w:ascii="PT Astra Serif" w:hAnsi="PT Astra Serif"/>
          <w:sz w:val="22"/>
          <w:szCs w:val="22"/>
        </w:rPr>
        <w:t xml:space="preserve"> </w:t>
      </w:r>
      <w:r w:rsidRPr="00013A0B">
        <w:rPr>
          <w:rFonts w:ascii="PT Astra Serif" w:hAnsi="PT Astra Serif" w:cs="Times New Roman CYR"/>
          <w:sz w:val="28"/>
          <w:szCs w:val="28"/>
        </w:rPr>
        <w:t>общий объем доходов бюджета Фонда в сумме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 40 007 743,0 тыс. рублей</w:t>
      </w:r>
      <w:r w:rsidRPr="00013A0B">
        <w:rPr>
          <w:rFonts w:ascii="PT Astra Serif" w:hAnsi="PT Astra Serif" w:cs="Times New Roman CYR"/>
          <w:sz w:val="28"/>
          <w:szCs w:val="28"/>
        </w:rPr>
        <w:t>, в том числе за счет безвозмездных поступлений от других бюджетов бюджетной системы Российской Федерации в сумме 39 853 781,5 тыс. рублей, в том числе за счет межбюджетных трансфертов, получаемых из бюджета Федерального фонда обязательного медицинского страхования в сумме 39 481 867,1 тыс. рублей и из</w:t>
      </w:r>
      <w:proofErr w:type="gramEnd"/>
      <w:r w:rsidRPr="00013A0B">
        <w:rPr>
          <w:rFonts w:ascii="PT Astra Serif" w:hAnsi="PT Astra Serif" w:cs="Times New Roman CYR"/>
          <w:sz w:val="28"/>
          <w:szCs w:val="28"/>
        </w:rPr>
        <w:t xml:space="preserve"> других бюджетов бюджетной системы Российской Федерации в сумме 371 914,4 тыс. рублей</w:t>
      </w:r>
      <w:r w:rsidRPr="00013A0B">
        <w:rPr>
          <w:rFonts w:ascii="PT Astra Serif" w:hAnsi="PT Astra Serif" w:cs="Times New Roman CYR"/>
          <w:bCs/>
          <w:sz w:val="28"/>
          <w:szCs w:val="28"/>
        </w:rPr>
        <w:t>;</w:t>
      </w: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PT Astra Serif" w:hAnsi="PT Astra Serif" w:cs="Times New Roman CYR"/>
          <w:color w:val="FF0000"/>
          <w:sz w:val="28"/>
          <w:szCs w:val="28"/>
        </w:rPr>
      </w:pPr>
      <w:r w:rsidRPr="00013A0B">
        <w:rPr>
          <w:rFonts w:ascii="PT Astra Serif" w:hAnsi="PT Astra Serif" w:cs="Times New Roman CYR"/>
          <w:color w:val="FF0000"/>
          <w:sz w:val="28"/>
          <w:szCs w:val="28"/>
        </w:rPr>
        <w:tab/>
      </w: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PT Astra Serif" w:hAnsi="PT Astra Serif" w:cs="Times New Roman CYR"/>
          <w:color w:val="FF0000"/>
          <w:sz w:val="28"/>
          <w:szCs w:val="28"/>
        </w:rPr>
      </w:pP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PT Astra Serif" w:hAnsi="PT Astra Serif" w:cs="Times New Roman CYR"/>
          <w:color w:val="FF0000"/>
          <w:sz w:val="28"/>
          <w:szCs w:val="28"/>
        </w:rPr>
      </w:pP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 w:firstLine="689"/>
        <w:jc w:val="both"/>
        <w:textAlignment w:val="auto"/>
        <w:rPr>
          <w:rFonts w:ascii="PT Astra Serif" w:hAnsi="PT Astra Serif" w:cs="Times New Roman CYR"/>
          <w:bCs/>
          <w:sz w:val="28"/>
          <w:szCs w:val="28"/>
        </w:rPr>
      </w:pPr>
      <w:proofErr w:type="gramStart"/>
      <w:r w:rsidRPr="00013A0B">
        <w:rPr>
          <w:rFonts w:ascii="PT Astra Serif" w:hAnsi="PT Astra Serif" w:cs="Times New Roman CYR"/>
          <w:sz w:val="28"/>
          <w:szCs w:val="28"/>
        </w:rPr>
        <w:lastRenderedPageBreak/>
        <w:t>на 2025 год</w:t>
      </w:r>
      <w:r w:rsidRPr="00013A0B">
        <w:rPr>
          <w:rFonts w:ascii="PT Astra Serif" w:hAnsi="PT Astra Serif"/>
          <w:sz w:val="22"/>
          <w:szCs w:val="22"/>
        </w:rPr>
        <w:t xml:space="preserve"> </w:t>
      </w:r>
      <w:r w:rsidRPr="00013A0B">
        <w:rPr>
          <w:rFonts w:ascii="PT Astra Serif" w:hAnsi="PT Astra Serif" w:cs="Times New Roman CYR"/>
          <w:sz w:val="28"/>
          <w:szCs w:val="28"/>
        </w:rPr>
        <w:t>общий объем доходов бюджета Фонда в сумме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 42 196 781,7 тыс. рублей</w:t>
      </w:r>
      <w:r w:rsidRPr="00013A0B">
        <w:rPr>
          <w:rFonts w:ascii="PT Astra Serif" w:hAnsi="PT Astra Serif" w:cs="Times New Roman CYR"/>
          <w:sz w:val="28"/>
          <w:szCs w:val="28"/>
        </w:rPr>
        <w:t>, в том числе за счет безвозмездных поступлений от других бюджетов бюджетной системы Российской Федерации в сумме 42 045 592,9 тыс. рублей, в том числе за счет межбюджетных трансфертов, получаемых из бюджета Федерального фонда обязательного медицинского страхования в сумме 41 653 223,2 тыс. рублей и из</w:t>
      </w:r>
      <w:proofErr w:type="gramEnd"/>
      <w:r w:rsidRPr="00013A0B">
        <w:rPr>
          <w:rFonts w:ascii="PT Astra Serif" w:hAnsi="PT Astra Serif" w:cs="Times New Roman CYR"/>
          <w:sz w:val="28"/>
          <w:szCs w:val="28"/>
        </w:rPr>
        <w:t xml:space="preserve"> других бюджетов бюджетной системы Российской Федерации в сумме 392 369,7 тыс. рублей</w:t>
      </w:r>
      <w:r w:rsidRPr="00013A0B">
        <w:rPr>
          <w:rFonts w:ascii="PT Astra Serif" w:hAnsi="PT Astra Serif" w:cs="Times New Roman CYR"/>
          <w:bCs/>
          <w:sz w:val="28"/>
          <w:szCs w:val="28"/>
        </w:rPr>
        <w:t>;</w:t>
      </w: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PT Astra Serif" w:hAnsi="PT Astra Serif"/>
          <w:sz w:val="28"/>
          <w:szCs w:val="28"/>
        </w:rPr>
      </w:pPr>
      <w:r w:rsidRPr="00013A0B">
        <w:rPr>
          <w:rFonts w:ascii="PT Astra Serif" w:hAnsi="PT Astra Serif"/>
          <w:color w:val="FF0000"/>
          <w:sz w:val="28"/>
          <w:szCs w:val="28"/>
        </w:rPr>
        <w:tab/>
      </w:r>
      <w:r w:rsidRPr="00013A0B">
        <w:rPr>
          <w:rFonts w:ascii="PT Astra Serif" w:hAnsi="PT Astra Serif"/>
          <w:sz w:val="28"/>
          <w:szCs w:val="28"/>
        </w:rPr>
        <w:t>общий объем расходов бюджета Фонда:</w:t>
      </w:r>
    </w:p>
    <w:p w:rsidR="00013A0B" w:rsidRPr="00013A0B" w:rsidRDefault="00013A0B" w:rsidP="00013A0B">
      <w:pPr>
        <w:pStyle w:val="310"/>
        <w:tabs>
          <w:tab w:val="left" w:pos="720"/>
        </w:tabs>
        <w:spacing w:after="0"/>
        <w:jc w:val="both"/>
        <w:rPr>
          <w:rFonts w:ascii="PT Astra Serif" w:hAnsi="PT Astra Serif"/>
          <w:bCs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  <w:t xml:space="preserve">на 2024 год </w:t>
      </w:r>
      <w:r w:rsidRPr="00013A0B">
        <w:rPr>
          <w:rFonts w:ascii="PT Astra Serif" w:hAnsi="PT Astra Serif"/>
          <w:b/>
          <w:sz w:val="28"/>
          <w:szCs w:val="28"/>
        </w:rPr>
        <w:t>–</w:t>
      </w:r>
      <w:r w:rsidRPr="00013A0B">
        <w:rPr>
          <w:rFonts w:ascii="PT Astra Serif" w:hAnsi="PT Astra Serif"/>
          <w:sz w:val="28"/>
          <w:szCs w:val="28"/>
        </w:rPr>
        <w:t xml:space="preserve"> 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40 007 743,0 </w:t>
      </w:r>
      <w:r w:rsidRPr="00013A0B">
        <w:rPr>
          <w:rFonts w:ascii="PT Astra Serif" w:hAnsi="PT Astra Serif"/>
          <w:b/>
          <w:sz w:val="28"/>
          <w:szCs w:val="28"/>
        </w:rPr>
        <w:t>т</w:t>
      </w:r>
      <w:r w:rsidRPr="00013A0B">
        <w:rPr>
          <w:rFonts w:ascii="PT Astra Serif" w:hAnsi="PT Astra Serif"/>
          <w:b/>
          <w:bCs/>
          <w:sz w:val="28"/>
          <w:szCs w:val="28"/>
        </w:rPr>
        <w:t>ыс. рублей</w:t>
      </w:r>
      <w:r w:rsidRPr="00013A0B">
        <w:rPr>
          <w:rFonts w:ascii="PT Astra Serif" w:hAnsi="PT Astra Serif"/>
          <w:bCs/>
          <w:sz w:val="28"/>
          <w:szCs w:val="28"/>
        </w:rPr>
        <w:t xml:space="preserve">;  </w:t>
      </w:r>
    </w:p>
    <w:p w:rsidR="00013A0B" w:rsidRPr="00013A0B" w:rsidRDefault="00013A0B" w:rsidP="00013A0B">
      <w:pPr>
        <w:pStyle w:val="310"/>
        <w:tabs>
          <w:tab w:val="left" w:pos="720"/>
        </w:tabs>
        <w:spacing w:after="0"/>
        <w:jc w:val="both"/>
        <w:rPr>
          <w:rFonts w:ascii="PT Astra Serif" w:hAnsi="PT Astra Serif"/>
          <w:bCs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  <w:t>на 2025 год</w:t>
      </w:r>
      <w:r w:rsidRPr="00013A0B">
        <w:rPr>
          <w:rFonts w:ascii="PT Astra Serif" w:hAnsi="PT Astra Serif"/>
          <w:b/>
          <w:sz w:val="28"/>
          <w:szCs w:val="28"/>
        </w:rPr>
        <w:t xml:space="preserve"> – 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42 196 781,7 </w:t>
      </w:r>
      <w:r w:rsidRPr="00013A0B">
        <w:rPr>
          <w:rFonts w:ascii="PT Astra Serif" w:hAnsi="PT Astra Serif"/>
          <w:b/>
          <w:bCs/>
          <w:sz w:val="28"/>
          <w:szCs w:val="28"/>
        </w:rPr>
        <w:t>тыс. рублей</w:t>
      </w:r>
      <w:r w:rsidRPr="00013A0B">
        <w:rPr>
          <w:rFonts w:ascii="PT Astra Serif" w:hAnsi="PT Astra Serif"/>
          <w:bCs/>
          <w:sz w:val="28"/>
          <w:szCs w:val="28"/>
        </w:rPr>
        <w:t>.</w:t>
      </w:r>
    </w:p>
    <w:p w:rsidR="00013A0B" w:rsidRPr="00013A0B" w:rsidRDefault="00013A0B" w:rsidP="00013A0B">
      <w:pPr>
        <w:overflowPunct/>
        <w:jc w:val="both"/>
        <w:textAlignment w:val="auto"/>
        <w:rPr>
          <w:rFonts w:ascii="PT Astra Serif" w:hAnsi="PT Astra Serif"/>
          <w:sz w:val="28"/>
          <w:szCs w:val="28"/>
        </w:rPr>
      </w:pPr>
    </w:p>
    <w:p w:rsidR="00013A0B" w:rsidRPr="00013A0B" w:rsidRDefault="00013A0B" w:rsidP="00013A0B">
      <w:pPr>
        <w:jc w:val="center"/>
        <w:rPr>
          <w:rFonts w:ascii="PT Astra Serif" w:hAnsi="PT Astra Serif"/>
          <w:b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Статья 2. Доходы бюджета Фонда на 2023 год </w:t>
      </w:r>
      <w:r w:rsidRPr="00013A0B">
        <w:rPr>
          <w:rFonts w:ascii="PT Astra Serif" w:hAnsi="PT Astra Serif"/>
          <w:b/>
          <w:sz w:val="28"/>
          <w:szCs w:val="28"/>
        </w:rPr>
        <w:t>и на плановый период 2024 и 2025 годов</w:t>
      </w: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13A0B" w:rsidRPr="00013A0B" w:rsidRDefault="00013A0B" w:rsidP="00013A0B">
      <w:pPr>
        <w:overflowPunct/>
        <w:ind w:firstLine="708"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>1. </w:t>
      </w:r>
      <w:r w:rsidRPr="00013A0B">
        <w:rPr>
          <w:rFonts w:ascii="PT Astra Serif" w:hAnsi="PT Astra Serif" w:cs="Times New Roman CYR"/>
          <w:sz w:val="28"/>
          <w:szCs w:val="28"/>
        </w:rPr>
        <w:t>Установить, что  доходы бюджета Фонда на 2023 год формируются в об</w:t>
      </w:r>
      <w:r w:rsidRPr="00013A0B">
        <w:rPr>
          <w:rFonts w:ascii="PT Astra Serif" w:hAnsi="PT Astra Serif" w:cs="Times New Roman CYR"/>
          <w:sz w:val="28"/>
          <w:szCs w:val="28"/>
        </w:rPr>
        <w:t>ъ</w:t>
      </w:r>
      <w:r w:rsidRPr="00013A0B">
        <w:rPr>
          <w:rFonts w:ascii="PT Astra Serif" w:hAnsi="PT Astra Serif" w:cs="Times New Roman CYR"/>
          <w:sz w:val="28"/>
          <w:szCs w:val="28"/>
        </w:rPr>
        <w:t>ёмах согласно приложению 1 к настоящему Закону.</w:t>
      </w:r>
    </w:p>
    <w:p w:rsidR="00013A0B" w:rsidRPr="00013A0B" w:rsidRDefault="00013A0B" w:rsidP="00013A0B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>2. Установить, что  доходы бюджета Фонда на плановый период 2024 и 2025 годов формируются в объёмах согласно приложению 2 к настоящему Зак</w:t>
      </w:r>
      <w:r w:rsidRPr="00013A0B">
        <w:rPr>
          <w:rFonts w:ascii="PT Astra Serif" w:hAnsi="PT Astra Serif"/>
          <w:sz w:val="28"/>
          <w:szCs w:val="28"/>
        </w:rPr>
        <w:t>о</w:t>
      </w:r>
      <w:r w:rsidRPr="00013A0B">
        <w:rPr>
          <w:rFonts w:ascii="PT Astra Serif" w:hAnsi="PT Astra Serif"/>
          <w:sz w:val="28"/>
          <w:szCs w:val="28"/>
        </w:rPr>
        <w:t>ну.</w:t>
      </w:r>
    </w:p>
    <w:p w:rsidR="00013A0B" w:rsidRPr="00013A0B" w:rsidRDefault="00013A0B" w:rsidP="00013A0B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/>
          <w:b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Статья 3. Бюджетные ассигнования бюджета Фонда на 2023 год </w:t>
      </w:r>
      <w:r w:rsidRPr="00013A0B">
        <w:rPr>
          <w:rFonts w:ascii="PT Astra Serif" w:hAnsi="PT Astra Serif"/>
          <w:b/>
          <w:sz w:val="28"/>
          <w:szCs w:val="28"/>
        </w:rPr>
        <w:t>и на плановый период 2024 и 2025 годов</w:t>
      </w: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  <w:t>1. </w:t>
      </w:r>
      <w:r w:rsidRPr="00013A0B">
        <w:rPr>
          <w:rFonts w:ascii="PT Astra Serif" w:hAnsi="PT Astra Serif" w:cs="Times New Roman CYR"/>
          <w:sz w:val="28"/>
          <w:szCs w:val="28"/>
        </w:rPr>
        <w:t>Утвердить распределение бюджетных ассигнований бюджета Фонда по разделам, подразделам, целевым статьям, группам и подгруппам видов расходов на 2023 год согласно приложению 3 к настоящему Закону.</w:t>
      </w: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rFonts w:ascii="PT Astra Serif" w:hAnsi="PT Astra Serif"/>
          <w:bCs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</w:r>
      <w:r w:rsidRPr="00013A0B">
        <w:rPr>
          <w:rFonts w:ascii="PT Astra Serif" w:hAnsi="PT Astra Serif"/>
          <w:bCs/>
          <w:sz w:val="28"/>
          <w:szCs w:val="28"/>
        </w:rPr>
        <w:t>2. Утвердить распределение бюджетных ассигнований бюджета Фонда по разделам, подразделам, целевым статьям, группам и подгруппам видов расходов на плановый период 2024 и 2025 годов согласно приложению 4 к настоящему Закону.</w:t>
      </w: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rFonts w:ascii="PT Astra Serif" w:hAnsi="PT Astra Serif"/>
          <w:b/>
          <w:bCs/>
          <w:color w:val="FF0000"/>
          <w:sz w:val="28"/>
          <w:szCs w:val="28"/>
        </w:rPr>
      </w:pP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/>
          <w:b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Статья 4. Межбюджетные трансферты на 2023 год </w:t>
      </w:r>
      <w:r w:rsidRPr="00013A0B">
        <w:rPr>
          <w:rFonts w:ascii="PT Astra Serif" w:hAnsi="PT Astra Serif"/>
          <w:b/>
          <w:sz w:val="28"/>
          <w:szCs w:val="28"/>
        </w:rPr>
        <w:t>и на плановый    период 2024 и 2025 годов</w:t>
      </w:r>
    </w:p>
    <w:p w:rsidR="00013A0B" w:rsidRPr="00013A0B" w:rsidRDefault="00013A0B" w:rsidP="00013A0B">
      <w:pPr>
        <w:overflowPunct/>
        <w:jc w:val="center"/>
        <w:textAlignment w:val="auto"/>
        <w:rPr>
          <w:rFonts w:ascii="PT Astra Serif" w:hAnsi="PT Astra Serif"/>
          <w:b/>
          <w:sz w:val="28"/>
          <w:szCs w:val="28"/>
        </w:rPr>
      </w:pPr>
    </w:p>
    <w:p w:rsidR="00013A0B" w:rsidRPr="00013A0B" w:rsidRDefault="00013A0B" w:rsidP="00013A0B">
      <w:pPr>
        <w:tabs>
          <w:tab w:val="left" w:pos="720"/>
        </w:tabs>
        <w:suppressAutoHyphens/>
        <w:overflowPunct/>
        <w:ind w:left="60" w:firstLine="20"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  <w:t>1. </w:t>
      </w:r>
      <w:r w:rsidRPr="00013A0B">
        <w:rPr>
          <w:rFonts w:ascii="PT Astra Serif" w:hAnsi="PT Astra Serif" w:cs="Times New Roman CYR"/>
          <w:sz w:val="28"/>
          <w:szCs w:val="28"/>
        </w:rPr>
        <w:t>Утвердить межбюджетные трансферты в бюджет Фонда, получаемые из других бюджетов бюджетной системы Российской  Федерации, в 2023 году согласно приложению 5 к настоящему Закону.</w:t>
      </w:r>
    </w:p>
    <w:p w:rsidR="00013A0B" w:rsidRPr="00013A0B" w:rsidRDefault="00013A0B" w:rsidP="00013A0B">
      <w:pPr>
        <w:pStyle w:val="310"/>
        <w:tabs>
          <w:tab w:val="left" w:pos="720"/>
        </w:tabs>
        <w:spacing w:after="0"/>
        <w:ind w:left="60" w:firstLine="20"/>
        <w:jc w:val="both"/>
        <w:rPr>
          <w:rFonts w:ascii="PT Astra Serif" w:hAnsi="PT Astra Serif"/>
          <w:bCs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</w:r>
      <w:r w:rsidRPr="00013A0B">
        <w:rPr>
          <w:rFonts w:ascii="PT Astra Serif" w:hAnsi="PT Astra Serif"/>
          <w:bCs/>
          <w:sz w:val="28"/>
          <w:szCs w:val="28"/>
        </w:rPr>
        <w:t>2</w:t>
      </w:r>
      <w:r w:rsidRPr="00013A0B">
        <w:rPr>
          <w:rFonts w:ascii="PT Astra Serif" w:hAnsi="PT Astra Serif"/>
          <w:sz w:val="28"/>
          <w:szCs w:val="28"/>
        </w:rPr>
        <w:t xml:space="preserve">. Утвердить </w:t>
      </w:r>
      <w:r w:rsidRPr="00013A0B">
        <w:rPr>
          <w:rFonts w:ascii="PT Astra Serif" w:hAnsi="PT Astra Serif" w:cs="Times New Roman CYR"/>
          <w:sz w:val="28"/>
          <w:szCs w:val="28"/>
        </w:rPr>
        <w:t>межбюджетные трансферты в бюджет Фонда, получаемые</w:t>
      </w:r>
      <w:r w:rsidRPr="00013A0B">
        <w:rPr>
          <w:rFonts w:ascii="PT Astra Serif" w:hAnsi="PT Astra Serif"/>
          <w:sz w:val="28"/>
          <w:szCs w:val="28"/>
        </w:rPr>
        <w:t xml:space="preserve"> из других бюджетов бюджетной системы Российской Федерации,</w:t>
      </w:r>
      <w:r w:rsidRPr="00013A0B">
        <w:rPr>
          <w:rFonts w:ascii="PT Astra Serif" w:hAnsi="PT Astra Serif"/>
          <w:bCs/>
          <w:sz w:val="28"/>
          <w:szCs w:val="28"/>
        </w:rPr>
        <w:t xml:space="preserve"> на плановый период 2024 и 2025 годов согласно приложению 6 к настоящему Закону.</w:t>
      </w:r>
    </w:p>
    <w:p w:rsidR="00013A0B" w:rsidRPr="00013A0B" w:rsidRDefault="00013A0B" w:rsidP="00013A0B">
      <w:pPr>
        <w:pStyle w:val="310"/>
        <w:tabs>
          <w:tab w:val="left" w:pos="720"/>
        </w:tabs>
        <w:spacing w:after="0"/>
        <w:ind w:left="60" w:firstLine="20"/>
        <w:jc w:val="both"/>
        <w:rPr>
          <w:rFonts w:ascii="PT Astra Serif" w:hAnsi="PT Astra Serif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  <w:t>3. Утвердить межбюджетные трансферты из бюджета Фонда, передаваемые другим бюджетам бюджетной системы Российской Федерации, в 2023 году согласно приложению 7 к настоящему Закону.</w:t>
      </w:r>
    </w:p>
    <w:p w:rsidR="00013A0B" w:rsidRPr="00013A0B" w:rsidRDefault="00013A0B" w:rsidP="00013A0B">
      <w:pPr>
        <w:pStyle w:val="310"/>
        <w:tabs>
          <w:tab w:val="left" w:pos="720"/>
        </w:tabs>
        <w:spacing w:after="0"/>
        <w:ind w:left="60" w:firstLine="20"/>
        <w:jc w:val="both"/>
        <w:rPr>
          <w:rFonts w:ascii="PT Astra Serif" w:hAnsi="PT Astra Serif"/>
          <w:bCs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lastRenderedPageBreak/>
        <w:tab/>
        <w:t xml:space="preserve">4. Утвердить межбюджетные трансферты из бюджета Фонда, передаваемые другим бюджетам бюджетной системы Российской Федерации, на </w:t>
      </w:r>
      <w:r w:rsidRPr="00013A0B">
        <w:rPr>
          <w:rFonts w:ascii="PT Astra Serif" w:hAnsi="PT Astra Serif"/>
          <w:bCs/>
          <w:sz w:val="28"/>
          <w:szCs w:val="28"/>
        </w:rPr>
        <w:t>плановый период 2024 и 2025 годов согласно приложению 8 к настоящему Закону.</w:t>
      </w:r>
    </w:p>
    <w:p w:rsidR="00013A0B" w:rsidRPr="00013A0B" w:rsidRDefault="00013A0B" w:rsidP="00013A0B">
      <w:pPr>
        <w:pStyle w:val="310"/>
        <w:tabs>
          <w:tab w:val="left" w:pos="720"/>
        </w:tabs>
        <w:spacing w:after="0"/>
        <w:ind w:left="60" w:firstLine="20"/>
        <w:jc w:val="both"/>
        <w:rPr>
          <w:rFonts w:ascii="PT Astra Serif" w:hAnsi="PT Astra Serif"/>
          <w:b/>
          <w:bCs/>
          <w:color w:val="FF0000"/>
        </w:rPr>
      </w:pPr>
    </w:p>
    <w:p w:rsidR="00013A0B" w:rsidRPr="00013A0B" w:rsidRDefault="00013A0B" w:rsidP="00013A0B">
      <w:pPr>
        <w:suppressAutoHyphens/>
        <w:overflowPunct/>
        <w:ind w:left="60"/>
        <w:jc w:val="center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>Статья 5</w:t>
      </w:r>
      <w:r w:rsidRPr="00013A0B">
        <w:rPr>
          <w:rFonts w:ascii="PT Astra Serif" w:hAnsi="PT Astra Serif" w:cs="Times New Roman CYR"/>
          <w:b/>
          <w:bCs/>
          <w:i/>
          <w:iCs/>
          <w:sz w:val="28"/>
          <w:szCs w:val="28"/>
        </w:rPr>
        <w:t xml:space="preserve">. 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Особенности исполнения бюджета Фонда на 2023 год </w:t>
      </w:r>
      <w:r w:rsidRPr="00013A0B">
        <w:rPr>
          <w:rFonts w:ascii="PT Astra Serif" w:hAnsi="PT Astra Serif"/>
          <w:b/>
          <w:sz w:val="28"/>
          <w:szCs w:val="28"/>
        </w:rPr>
        <w:t>и на плановый пер</w:t>
      </w:r>
      <w:r w:rsidRPr="00013A0B">
        <w:rPr>
          <w:rFonts w:ascii="PT Astra Serif" w:hAnsi="PT Astra Serif"/>
          <w:b/>
          <w:sz w:val="28"/>
          <w:szCs w:val="28"/>
        </w:rPr>
        <w:t>и</w:t>
      </w:r>
      <w:r w:rsidRPr="00013A0B">
        <w:rPr>
          <w:rFonts w:ascii="PT Astra Serif" w:hAnsi="PT Astra Serif"/>
          <w:b/>
          <w:sz w:val="28"/>
          <w:szCs w:val="28"/>
        </w:rPr>
        <w:t>од 2024 и 2025 годов</w:t>
      </w:r>
    </w:p>
    <w:p w:rsidR="00013A0B" w:rsidRPr="00013A0B" w:rsidRDefault="00013A0B" w:rsidP="00013A0B">
      <w:pPr>
        <w:suppressAutoHyphens/>
        <w:overflowPunct/>
        <w:ind w:left="60"/>
        <w:jc w:val="center"/>
        <w:textAlignment w:val="auto"/>
        <w:rPr>
          <w:rFonts w:ascii="PT Astra Serif" w:hAnsi="PT Astra Serif"/>
          <w:b/>
          <w:bCs/>
          <w:sz w:val="32"/>
        </w:rPr>
      </w:pPr>
    </w:p>
    <w:p w:rsidR="00013A0B" w:rsidRPr="00013A0B" w:rsidRDefault="00013A0B" w:rsidP="00013A0B">
      <w:pPr>
        <w:tabs>
          <w:tab w:val="left" w:pos="585"/>
          <w:tab w:val="left" w:pos="840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sz w:val="16"/>
          <w:szCs w:val="16"/>
        </w:rPr>
        <w:tab/>
      </w:r>
      <w:r w:rsidRPr="00013A0B">
        <w:rPr>
          <w:rFonts w:ascii="PT Astra Serif" w:hAnsi="PT Astra Serif"/>
          <w:sz w:val="16"/>
          <w:szCs w:val="16"/>
        </w:rPr>
        <w:tab/>
      </w:r>
      <w:r w:rsidRPr="00013A0B">
        <w:rPr>
          <w:rFonts w:ascii="PT Astra Serif" w:hAnsi="PT Astra Serif" w:cs="Times New Roman CYR"/>
          <w:sz w:val="28"/>
          <w:szCs w:val="28"/>
        </w:rPr>
        <w:t xml:space="preserve"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 </w:t>
      </w:r>
    </w:p>
    <w:p w:rsidR="00013A0B" w:rsidRPr="00013A0B" w:rsidRDefault="00013A0B" w:rsidP="00013A0B">
      <w:pPr>
        <w:tabs>
          <w:tab w:val="left" w:pos="1069"/>
          <w:tab w:val="left" w:pos="10632"/>
        </w:tabs>
        <w:overflowPunct/>
        <w:ind w:right="252"/>
        <w:jc w:val="both"/>
        <w:textAlignment w:val="auto"/>
        <w:rPr>
          <w:rFonts w:ascii="PT Astra Serif" w:hAnsi="PT Astra Serif"/>
          <w:b/>
          <w:bCs/>
          <w:color w:val="FF0000"/>
          <w:sz w:val="32"/>
        </w:rPr>
      </w:pPr>
    </w:p>
    <w:p w:rsidR="00013A0B" w:rsidRPr="00013A0B" w:rsidRDefault="00013A0B" w:rsidP="00013A0B">
      <w:pPr>
        <w:suppressAutoHyphens/>
        <w:overflowPunct/>
        <w:ind w:left="60"/>
        <w:jc w:val="center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>Статья 6.</w:t>
      </w:r>
      <w:r w:rsidRPr="00013A0B">
        <w:rPr>
          <w:rFonts w:ascii="PT Astra Serif" w:hAnsi="PT Astra Serif" w:cs="Times New Roman CYR"/>
          <w:b/>
          <w:bCs/>
          <w:i/>
          <w:iCs/>
          <w:sz w:val="28"/>
          <w:szCs w:val="28"/>
        </w:rPr>
        <w:t xml:space="preserve"> 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Нормированный страховой запас Фонда на 2023 год </w:t>
      </w:r>
      <w:r w:rsidRPr="00013A0B">
        <w:rPr>
          <w:rFonts w:ascii="PT Astra Serif" w:hAnsi="PT Astra Serif"/>
          <w:b/>
          <w:sz w:val="28"/>
          <w:szCs w:val="28"/>
        </w:rPr>
        <w:t>и на плановый пер</w:t>
      </w:r>
      <w:r w:rsidRPr="00013A0B">
        <w:rPr>
          <w:rFonts w:ascii="PT Astra Serif" w:hAnsi="PT Astra Serif"/>
          <w:b/>
          <w:sz w:val="28"/>
          <w:szCs w:val="28"/>
        </w:rPr>
        <w:t>и</w:t>
      </w:r>
      <w:r w:rsidRPr="00013A0B">
        <w:rPr>
          <w:rFonts w:ascii="PT Astra Serif" w:hAnsi="PT Astra Serif"/>
          <w:b/>
          <w:sz w:val="28"/>
          <w:szCs w:val="28"/>
        </w:rPr>
        <w:t>од 2024 и 2025 годов</w:t>
      </w:r>
    </w:p>
    <w:p w:rsidR="00013A0B" w:rsidRPr="00013A0B" w:rsidRDefault="00013A0B" w:rsidP="00013A0B">
      <w:pPr>
        <w:tabs>
          <w:tab w:val="left" w:pos="1069"/>
          <w:tab w:val="left" w:pos="10632"/>
        </w:tabs>
        <w:overflowPunct/>
        <w:ind w:right="252"/>
        <w:jc w:val="center"/>
        <w:textAlignment w:val="auto"/>
        <w:rPr>
          <w:rFonts w:ascii="PT Astra Serif" w:hAnsi="PT Astra Serif"/>
          <w:b/>
          <w:bCs/>
          <w:sz w:val="32"/>
        </w:rPr>
      </w:pPr>
    </w:p>
    <w:p w:rsidR="00013A0B" w:rsidRPr="00013A0B" w:rsidRDefault="00013A0B" w:rsidP="00013A0B">
      <w:pPr>
        <w:pStyle w:val="a3"/>
        <w:tabs>
          <w:tab w:val="left" w:pos="709"/>
        </w:tabs>
        <w:rPr>
          <w:rFonts w:ascii="PT Astra Serif" w:hAnsi="PT Astra Serif"/>
        </w:rPr>
      </w:pPr>
      <w:r w:rsidRPr="00013A0B">
        <w:rPr>
          <w:rFonts w:ascii="PT Astra Serif" w:hAnsi="PT Astra Serif"/>
          <w:szCs w:val="28"/>
        </w:rPr>
        <w:t xml:space="preserve">1. </w:t>
      </w:r>
      <w:r w:rsidRPr="00013A0B">
        <w:rPr>
          <w:rFonts w:ascii="PT Astra Serif" w:hAnsi="PT Astra Serif"/>
        </w:rPr>
        <w:t>Установить нормированный страховой запас Фонда на 2023 год в размере 5 182 982,9 тыс. рублей и на плановый период 2024 года в размере 5 548 942,6 тыс. рублей и 2025 года в размере 5 843 614,5 тыс. рублей.</w:t>
      </w:r>
    </w:p>
    <w:p w:rsidR="00013A0B" w:rsidRPr="00013A0B" w:rsidRDefault="00013A0B" w:rsidP="00013A0B">
      <w:pPr>
        <w:pStyle w:val="a3"/>
        <w:tabs>
          <w:tab w:val="left" w:pos="709"/>
        </w:tabs>
        <w:rPr>
          <w:rFonts w:ascii="PT Astra Serif" w:hAnsi="PT Astra Serif"/>
        </w:rPr>
      </w:pPr>
      <w:r w:rsidRPr="00013A0B">
        <w:rPr>
          <w:rFonts w:ascii="PT Astra Serif" w:hAnsi="PT Astra Serif"/>
          <w:szCs w:val="28"/>
        </w:rPr>
        <w:t>2.</w:t>
      </w:r>
      <w:r w:rsidRPr="00013A0B">
        <w:rPr>
          <w:rFonts w:ascii="PT Astra Serif" w:hAnsi="PT Astra Serif"/>
          <w:sz w:val="24"/>
          <w:szCs w:val="24"/>
        </w:rPr>
        <w:t xml:space="preserve"> </w:t>
      </w:r>
      <w:r w:rsidRPr="00013A0B">
        <w:rPr>
          <w:rFonts w:ascii="PT Astra Serif" w:hAnsi="PT Astra Serif"/>
        </w:rPr>
        <w:t xml:space="preserve">Средства нормированного страхового запаса Фонда формируются и используются в соответствии с частью 6 статьи 26 Федерального закона от 29 ноября 2010 года № 326-ФЗ «Об обязательном медицинском страховании в Российской Федерации» </w:t>
      </w:r>
      <w:proofErr w:type="gramStart"/>
      <w:r w:rsidRPr="00013A0B">
        <w:rPr>
          <w:rFonts w:ascii="PT Astra Serif" w:hAnsi="PT Astra Serif"/>
        </w:rPr>
        <w:t>на</w:t>
      </w:r>
      <w:proofErr w:type="gramEnd"/>
      <w:r w:rsidRPr="00013A0B">
        <w:rPr>
          <w:rFonts w:ascii="PT Astra Serif" w:hAnsi="PT Astra Serif"/>
        </w:rPr>
        <w:t>:</w:t>
      </w:r>
    </w:p>
    <w:p w:rsidR="00013A0B" w:rsidRPr="00013A0B" w:rsidRDefault="00013A0B" w:rsidP="00013A0B">
      <w:pPr>
        <w:pStyle w:val="a3"/>
        <w:tabs>
          <w:tab w:val="left" w:pos="709"/>
        </w:tabs>
        <w:rPr>
          <w:rFonts w:ascii="PT Astra Serif" w:hAnsi="PT Astra Serif"/>
        </w:rPr>
      </w:pPr>
      <w:r w:rsidRPr="00013A0B">
        <w:rPr>
          <w:rFonts w:ascii="PT Astra Serif" w:hAnsi="PT Astra Serif"/>
        </w:rPr>
        <w:t>дополнительное финансовое обеспечение реализации территориал</w:t>
      </w:r>
      <w:r w:rsidRPr="00013A0B">
        <w:rPr>
          <w:rFonts w:ascii="PT Astra Serif" w:hAnsi="PT Astra Serif"/>
        </w:rPr>
        <w:t>ь</w:t>
      </w:r>
      <w:r w:rsidRPr="00013A0B">
        <w:rPr>
          <w:rFonts w:ascii="PT Astra Serif" w:hAnsi="PT Astra Serif"/>
        </w:rPr>
        <w:t xml:space="preserve">ных программ обязательного медицинского страхования; </w:t>
      </w:r>
    </w:p>
    <w:p w:rsidR="00013A0B" w:rsidRPr="00013A0B" w:rsidRDefault="00013A0B" w:rsidP="00013A0B">
      <w:pPr>
        <w:pStyle w:val="a3"/>
        <w:tabs>
          <w:tab w:val="left" w:pos="709"/>
        </w:tabs>
        <w:rPr>
          <w:rFonts w:ascii="PT Astra Serif" w:hAnsi="PT Astra Serif"/>
        </w:rPr>
      </w:pPr>
      <w:r w:rsidRPr="00013A0B">
        <w:rPr>
          <w:rFonts w:ascii="PT Astra Serif" w:hAnsi="PT Astra Serif"/>
        </w:rPr>
        <w:t>расчеты за медицинскую помощь, оказанную застрахованным л</w:t>
      </w:r>
      <w:r w:rsidRPr="00013A0B">
        <w:rPr>
          <w:rFonts w:ascii="PT Astra Serif" w:hAnsi="PT Astra Serif"/>
        </w:rPr>
        <w:t>и</w:t>
      </w:r>
      <w:r w:rsidRPr="00013A0B">
        <w:rPr>
          <w:rFonts w:ascii="PT Astra Serif" w:hAnsi="PT Astra Serif"/>
        </w:rPr>
        <w:t>цам за пределами территории субъекта Российской Федерации, в котором в</w:t>
      </w:r>
      <w:r w:rsidRPr="00013A0B">
        <w:rPr>
          <w:rFonts w:ascii="PT Astra Serif" w:hAnsi="PT Astra Serif"/>
        </w:rPr>
        <w:t>ы</w:t>
      </w:r>
      <w:r w:rsidRPr="00013A0B">
        <w:rPr>
          <w:rFonts w:ascii="PT Astra Serif" w:hAnsi="PT Astra Serif"/>
        </w:rPr>
        <w:t>дан полис обязательного медицинского  страхования;</w:t>
      </w:r>
    </w:p>
    <w:p w:rsidR="00013A0B" w:rsidRPr="00013A0B" w:rsidRDefault="00013A0B" w:rsidP="00013A0B">
      <w:pPr>
        <w:pStyle w:val="a3"/>
        <w:tabs>
          <w:tab w:val="left" w:pos="709"/>
        </w:tabs>
        <w:rPr>
          <w:rFonts w:ascii="PT Astra Serif" w:hAnsi="PT Astra Serif"/>
        </w:rPr>
      </w:pPr>
      <w:r w:rsidRPr="00013A0B">
        <w:rPr>
          <w:rFonts w:ascii="PT Astra Serif" w:hAnsi="PT Astra Serif"/>
        </w:rPr>
        <w:t>финансовое обеспечение мероприятий по организации дополнител</w:t>
      </w:r>
      <w:r w:rsidRPr="00013A0B">
        <w:rPr>
          <w:rFonts w:ascii="PT Astra Serif" w:hAnsi="PT Astra Serif"/>
        </w:rPr>
        <w:t>ь</w:t>
      </w:r>
      <w:r w:rsidRPr="00013A0B">
        <w:rPr>
          <w:rFonts w:ascii="PT Astra Serif" w:hAnsi="PT Astra Serif"/>
        </w:rPr>
        <w:t>ного профессионального образования медицинских работников по пр</w:t>
      </w:r>
      <w:r w:rsidRPr="00013A0B">
        <w:rPr>
          <w:rFonts w:ascii="PT Astra Serif" w:hAnsi="PT Astra Serif"/>
        </w:rPr>
        <w:t>о</w:t>
      </w:r>
      <w:r w:rsidRPr="00013A0B">
        <w:rPr>
          <w:rFonts w:ascii="PT Astra Serif" w:hAnsi="PT Astra Serif"/>
        </w:rPr>
        <w:t>граммам повышения квалификации, а также по приобретению и проведению ремонта медици</w:t>
      </w:r>
      <w:r w:rsidRPr="00013A0B">
        <w:rPr>
          <w:rFonts w:ascii="PT Astra Serif" w:hAnsi="PT Astra Serif"/>
        </w:rPr>
        <w:t>н</w:t>
      </w:r>
      <w:r w:rsidRPr="00013A0B">
        <w:rPr>
          <w:rFonts w:ascii="PT Astra Serif" w:hAnsi="PT Astra Serif"/>
        </w:rPr>
        <w:t>ского оборудования;</w:t>
      </w:r>
    </w:p>
    <w:p w:rsidR="00013A0B" w:rsidRPr="00013A0B" w:rsidRDefault="00013A0B" w:rsidP="00013A0B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spellStart"/>
      <w:r w:rsidRPr="00013A0B">
        <w:rPr>
          <w:rFonts w:ascii="PT Astra Serif" w:hAnsi="PT Astra Serif"/>
          <w:sz w:val="28"/>
          <w:szCs w:val="28"/>
        </w:rPr>
        <w:t>софинансирование</w:t>
      </w:r>
      <w:proofErr w:type="spellEnd"/>
      <w:r w:rsidRPr="00013A0B">
        <w:rPr>
          <w:rFonts w:ascii="PT Astra Serif" w:hAnsi="PT Astra Serif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персонала;</w:t>
      </w:r>
    </w:p>
    <w:p w:rsidR="00013A0B" w:rsidRPr="00013A0B" w:rsidRDefault="00013A0B" w:rsidP="00013A0B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>для финансового обеспечения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</w:t>
      </w:r>
      <w:r w:rsidRPr="00013A0B">
        <w:rPr>
          <w:rFonts w:ascii="PT Astra Serif" w:hAnsi="PT Astra Serif"/>
          <w:sz w:val="28"/>
          <w:szCs w:val="28"/>
        </w:rPr>
        <w:t>а</w:t>
      </w:r>
      <w:r w:rsidRPr="00013A0B">
        <w:rPr>
          <w:rFonts w:ascii="PT Astra Serif" w:hAnsi="PT Astra Serif"/>
          <w:sz w:val="28"/>
          <w:szCs w:val="28"/>
        </w:rPr>
        <w:t>тельного медицинского страхования, в условиях чрезвычайной ситуации и (или) при возникновении угрозы распространения заболеваний, предста</w:t>
      </w:r>
      <w:r w:rsidRPr="00013A0B">
        <w:rPr>
          <w:rFonts w:ascii="PT Astra Serif" w:hAnsi="PT Astra Serif"/>
          <w:sz w:val="28"/>
          <w:szCs w:val="28"/>
        </w:rPr>
        <w:t>в</w:t>
      </w:r>
      <w:r w:rsidRPr="00013A0B">
        <w:rPr>
          <w:rFonts w:ascii="PT Astra Serif" w:hAnsi="PT Astra Serif"/>
          <w:sz w:val="28"/>
          <w:szCs w:val="28"/>
        </w:rPr>
        <w:t>ляющих опасность для окружающих.</w:t>
      </w:r>
    </w:p>
    <w:p w:rsidR="00013A0B" w:rsidRPr="00013A0B" w:rsidRDefault="00013A0B" w:rsidP="00013A0B">
      <w:pPr>
        <w:overflowPunct/>
        <w:jc w:val="both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13A0B" w:rsidRPr="00013A0B" w:rsidRDefault="00013A0B" w:rsidP="00013A0B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013A0B" w:rsidRPr="00013A0B" w:rsidRDefault="00013A0B" w:rsidP="00013A0B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013A0B" w:rsidRPr="00013A0B" w:rsidRDefault="00013A0B" w:rsidP="00013A0B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lastRenderedPageBreak/>
        <w:t>Статья 7. Норматив расходов на ведение дела по обязательному        медицинскому страхованию страховых медицинских организаций, участвующих в реализации территориальной программы                  обязательного медицинского стр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>а</w:t>
      </w:r>
      <w:r w:rsidRPr="00013A0B">
        <w:rPr>
          <w:rFonts w:ascii="PT Astra Serif" w:hAnsi="PT Astra Serif" w:cs="Times New Roman CYR"/>
          <w:b/>
          <w:bCs/>
          <w:sz w:val="28"/>
          <w:szCs w:val="28"/>
        </w:rPr>
        <w:t>хования Саратовской области</w:t>
      </w:r>
    </w:p>
    <w:p w:rsidR="00013A0B" w:rsidRPr="00013A0B" w:rsidRDefault="00013A0B" w:rsidP="00013A0B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PT Astra Serif" w:hAnsi="PT Astra Serif"/>
          <w:sz w:val="22"/>
          <w:szCs w:val="22"/>
        </w:rPr>
      </w:pPr>
    </w:p>
    <w:p w:rsidR="00013A0B" w:rsidRPr="00013A0B" w:rsidRDefault="00013A0B" w:rsidP="00013A0B">
      <w:pPr>
        <w:tabs>
          <w:tab w:val="left" w:pos="765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</w:r>
      <w:r w:rsidRPr="00013A0B">
        <w:rPr>
          <w:rFonts w:ascii="PT Astra Serif" w:hAnsi="PT Astra Serif" w:cs="Times New Roman CYR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2023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013A0B">
        <w:rPr>
          <w:rFonts w:ascii="PT Astra Serif" w:hAnsi="PT Astra Serif" w:cs="Times New Roman CYR"/>
          <w:sz w:val="28"/>
          <w:szCs w:val="28"/>
        </w:rPr>
        <w:t>подушевым</w:t>
      </w:r>
      <w:proofErr w:type="spellEnd"/>
      <w:r w:rsidRPr="00013A0B">
        <w:rPr>
          <w:rFonts w:ascii="PT Astra Serif" w:hAnsi="PT Astra Serif" w:cs="Times New Roman CYR"/>
          <w:sz w:val="28"/>
          <w:szCs w:val="28"/>
        </w:rPr>
        <w:t xml:space="preserve"> нормативам финансового обеспечения обязательного медицинского страхования. </w:t>
      </w:r>
    </w:p>
    <w:p w:rsidR="00013A0B" w:rsidRPr="00013A0B" w:rsidRDefault="00013A0B" w:rsidP="00013A0B">
      <w:pPr>
        <w:tabs>
          <w:tab w:val="left" w:pos="660"/>
          <w:tab w:val="left" w:pos="9720"/>
        </w:tabs>
        <w:overflowPunct/>
        <w:ind w:right="-40"/>
        <w:jc w:val="both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013A0B">
        <w:rPr>
          <w:rFonts w:ascii="PT Astra Serif" w:hAnsi="PT Astra Serif"/>
          <w:b/>
          <w:bCs/>
          <w:sz w:val="28"/>
          <w:szCs w:val="28"/>
        </w:rPr>
        <w:tab/>
        <w:t xml:space="preserve"> </w:t>
      </w:r>
    </w:p>
    <w:p w:rsidR="00013A0B" w:rsidRPr="00013A0B" w:rsidRDefault="00013A0B" w:rsidP="00013A0B">
      <w:pPr>
        <w:overflowPunct/>
        <w:ind w:right="667"/>
        <w:jc w:val="center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>Статья 8. Вступление в силу настоящего Закона</w:t>
      </w:r>
    </w:p>
    <w:p w:rsidR="00013A0B" w:rsidRPr="00013A0B" w:rsidRDefault="00013A0B" w:rsidP="00013A0B">
      <w:pPr>
        <w:overflowPunct/>
        <w:ind w:right="667"/>
        <w:jc w:val="center"/>
        <w:textAlignment w:val="auto"/>
        <w:rPr>
          <w:rFonts w:ascii="PT Astra Serif" w:hAnsi="PT Astra Serif"/>
          <w:sz w:val="28"/>
          <w:szCs w:val="28"/>
        </w:rPr>
      </w:pPr>
    </w:p>
    <w:p w:rsidR="00013A0B" w:rsidRPr="00013A0B" w:rsidRDefault="00013A0B" w:rsidP="00013A0B">
      <w:pPr>
        <w:tabs>
          <w:tab w:val="left" w:pos="700"/>
        </w:tabs>
        <w:overflowPunct/>
        <w:ind w:right="680" w:firstLine="20"/>
        <w:jc w:val="both"/>
        <w:textAlignment w:val="auto"/>
        <w:rPr>
          <w:rFonts w:ascii="PT Astra Serif" w:hAnsi="PT Astra Serif" w:cs="Times New Roman CYR"/>
          <w:sz w:val="28"/>
          <w:szCs w:val="28"/>
        </w:rPr>
      </w:pPr>
      <w:r w:rsidRPr="00013A0B">
        <w:rPr>
          <w:rFonts w:ascii="PT Astra Serif" w:hAnsi="PT Astra Serif"/>
          <w:sz w:val="28"/>
          <w:szCs w:val="28"/>
        </w:rPr>
        <w:tab/>
      </w:r>
      <w:r w:rsidRPr="00013A0B">
        <w:rPr>
          <w:rFonts w:ascii="PT Astra Serif" w:hAnsi="PT Astra Serif" w:cs="Times New Roman CYR"/>
          <w:sz w:val="28"/>
          <w:szCs w:val="28"/>
        </w:rPr>
        <w:t>Настоящий Закон вступает в силу с 1 января 2023 года.</w:t>
      </w:r>
    </w:p>
    <w:p w:rsidR="00013A0B" w:rsidRPr="00013A0B" w:rsidRDefault="00013A0B" w:rsidP="00013A0B">
      <w:pPr>
        <w:overflowPunct/>
        <w:ind w:right="252" w:firstLine="709"/>
        <w:jc w:val="both"/>
        <w:textAlignment w:val="auto"/>
        <w:rPr>
          <w:rFonts w:ascii="PT Astra Serif" w:hAnsi="PT Astra Serif"/>
          <w:sz w:val="28"/>
          <w:szCs w:val="28"/>
        </w:rPr>
      </w:pPr>
    </w:p>
    <w:p w:rsidR="00013A0B" w:rsidRPr="00013A0B" w:rsidRDefault="00013A0B" w:rsidP="00013A0B">
      <w:pPr>
        <w:overflowPunct/>
        <w:ind w:right="252"/>
        <w:jc w:val="both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013A0B" w:rsidRPr="00013A0B" w:rsidRDefault="00013A0B" w:rsidP="00013A0B">
      <w:pPr>
        <w:overflowPunct/>
        <w:ind w:right="252"/>
        <w:jc w:val="both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</w:p>
    <w:p w:rsidR="00013A0B" w:rsidRPr="00013A0B" w:rsidRDefault="00013A0B" w:rsidP="00013A0B">
      <w:pPr>
        <w:overflowPunct/>
        <w:ind w:right="252"/>
        <w:jc w:val="both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 xml:space="preserve">Проект внесен </w:t>
      </w:r>
    </w:p>
    <w:p w:rsidR="00013A0B" w:rsidRPr="00013A0B" w:rsidRDefault="00013A0B" w:rsidP="00013A0B">
      <w:pPr>
        <w:overflowPunct/>
        <w:ind w:right="252"/>
        <w:jc w:val="both"/>
        <w:textAlignment w:val="auto"/>
        <w:rPr>
          <w:rFonts w:ascii="PT Astra Serif" w:hAnsi="PT Astra Serif" w:cs="Times New Roman CYR"/>
          <w:b/>
          <w:bCs/>
          <w:sz w:val="28"/>
          <w:szCs w:val="28"/>
        </w:rPr>
      </w:pPr>
      <w:r w:rsidRPr="00013A0B">
        <w:rPr>
          <w:rFonts w:ascii="PT Astra Serif" w:hAnsi="PT Astra Serif" w:cs="Times New Roman CYR"/>
          <w:b/>
          <w:bCs/>
          <w:sz w:val="28"/>
          <w:szCs w:val="28"/>
        </w:rPr>
        <w:t>Губернатором Саратовской области</w:t>
      </w:r>
    </w:p>
    <w:p w:rsidR="00013A0B" w:rsidRPr="00013A0B" w:rsidRDefault="00013A0B" w:rsidP="00013A0B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 w:cs="Times New Roman CYR"/>
        </w:rPr>
      </w:pPr>
    </w:p>
    <w:p w:rsidR="00013A0B" w:rsidRPr="00013A0B" w:rsidRDefault="00013A0B" w:rsidP="00013A0B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 w:cs="Times New Roman CYR"/>
        </w:rPr>
      </w:pPr>
    </w:p>
    <w:p w:rsidR="00013A0B" w:rsidRPr="00013A0B" w:rsidRDefault="00013A0B" w:rsidP="00013A0B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 w:cs="Times New Roman CYR"/>
        </w:rPr>
      </w:pPr>
    </w:p>
    <w:p w:rsidR="00013A0B" w:rsidRPr="00013A0B" w:rsidRDefault="00013A0B" w:rsidP="00013A0B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 w:cs="Times New Roman CYR"/>
        </w:rPr>
      </w:pPr>
    </w:p>
    <w:p w:rsidR="00013A0B" w:rsidRPr="00013A0B" w:rsidRDefault="00013A0B" w:rsidP="00013A0B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 w:cs="Times New Roman CYR"/>
        </w:rPr>
      </w:pPr>
    </w:p>
    <w:p w:rsidR="005847A0" w:rsidRPr="00013A0B" w:rsidRDefault="005847A0" w:rsidP="00013A0B">
      <w:pPr>
        <w:rPr>
          <w:rFonts w:ascii="PT Astra Serif" w:hAnsi="PT Astra Serif"/>
        </w:rPr>
      </w:pPr>
    </w:p>
    <w:sectPr w:rsidR="005847A0" w:rsidRPr="00013A0B" w:rsidSect="005847A0">
      <w:headerReference w:type="default" r:id="rId10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2D0" w:rsidRDefault="00BC32D0" w:rsidP="005847A0">
      <w:r>
        <w:separator/>
      </w:r>
    </w:p>
  </w:endnote>
  <w:endnote w:type="continuationSeparator" w:id="0">
    <w:p w:rsidR="00BC32D0" w:rsidRDefault="00BC32D0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2D0" w:rsidRDefault="00BC32D0" w:rsidP="005847A0">
      <w:r>
        <w:separator/>
      </w:r>
    </w:p>
  </w:footnote>
  <w:footnote w:type="continuationSeparator" w:id="0">
    <w:p w:rsidR="00BC32D0" w:rsidRDefault="00BC32D0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A0B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3A0B"/>
    <w:rsid w:val="005847A0"/>
    <w:rsid w:val="006C4724"/>
    <w:rsid w:val="006E2B41"/>
    <w:rsid w:val="0099613A"/>
    <w:rsid w:val="00BC32D0"/>
    <w:rsid w:val="00D57348"/>
    <w:rsid w:val="00E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2C96D-9E88-4799-8988-85251401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2020-10-09T15:23:00Z</dcterms:created>
  <dcterms:modified xsi:type="dcterms:W3CDTF">2022-10-11T08:38:00Z</dcterms:modified>
</cp:coreProperties>
</file>